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55" w:rsidRDefault="00014455" w:rsidP="00014455">
      <w:pPr>
        <w:widowControl/>
        <w:jc w:val="center"/>
        <w:rPr>
          <w:rFonts w:ascii="Arial Black" w:hAnsi="Arial Black" w:cs="新細明體" w:hint="eastAsia"/>
          <w:color w:val="000000"/>
          <w:kern w:val="0"/>
          <w:sz w:val="25"/>
          <w:szCs w:val="25"/>
        </w:rPr>
      </w:pPr>
      <w:r w:rsidRPr="00014455">
        <w:rPr>
          <w:rFonts w:ascii="Arial Black" w:eastAsia="新細明體" w:hAnsi="Arial Black" w:cs="新細明體" w:hint="eastAsia"/>
          <w:color w:val="000000"/>
          <w:kern w:val="0"/>
          <w:sz w:val="25"/>
          <w:szCs w:val="25"/>
        </w:rPr>
        <w:t>金邊市今後五年內的房地產價格保證會持續漲高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/>
          <w:color w:val="000000"/>
          <w:sz w:val="22"/>
          <w:szCs w:val="22"/>
        </w:rPr>
        <w:t xml:space="preserve">2014-3-4 </w:t>
      </w:r>
      <w:r w:rsidRPr="00014455">
        <w:rPr>
          <w:rFonts w:ascii="Arial Black" w:hAnsi="Arial Black" w:hint="eastAsia"/>
          <w:color w:val="000000"/>
          <w:sz w:val="22"/>
          <w:szCs w:val="22"/>
        </w:rPr>
        <w:t>來自</w:t>
      </w:r>
      <w:r w:rsidRPr="00014455">
        <w:rPr>
          <w:rFonts w:ascii="Arial Black" w:hAnsi="Arial Black"/>
          <w:color w:val="000000"/>
          <w:sz w:val="22"/>
          <w:szCs w:val="22"/>
        </w:rPr>
        <w:t xml:space="preserve">: </w:t>
      </w:r>
      <w:r w:rsidRPr="00014455">
        <w:rPr>
          <w:rFonts w:ascii="Arial Black" w:hAnsi="Arial Black" w:hint="eastAsia"/>
          <w:color w:val="000000"/>
          <w:sz w:val="22"/>
          <w:szCs w:val="22"/>
        </w:rPr>
        <w:t>柬華日報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 w:hint="eastAsia"/>
          <w:color w:val="000000"/>
          <w:sz w:val="22"/>
          <w:szCs w:val="22"/>
        </w:rPr>
        <w:t>摘要</w:t>
      </w:r>
      <w:r w:rsidRPr="00014455">
        <w:rPr>
          <w:rFonts w:ascii="Arial Black" w:hAnsi="Arial Black"/>
          <w:color w:val="000000"/>
          <w:sz w:val="22"/>
          <w:szCs w:val="22"/>
        </w:rPr>
        <w:t xml:space="preserve">: </w:t>
      </w:r>
      <w:r w:rsidRPr="00014455">
        <w:rPr>
          <w:rFonts w:ascii="Arial Black" w:hAnsi="Arial Black" w:hint="eastAsia"/>
          <w:color w:val="000000"/>
          <w:sz w:val="22"/>
          <w:szCs w:val="22"/>
        </w:rPr>
        <w:t>柬埔寨房地產業內人員指出，若柬埔寨國家經濟能保持如今的趨勢，加上沒有出現嚴重的政治危機，金邊市今後五年內的房地產價格保證會持續漲高。</w:t>
      </w:r>
      <w:r w:rsidRPr="00014455">
        <w:rPr>
          <w:rFonts w:ascii="Arial Black" w:hAnsi="Arial Black"/>
          <w:color w:val="000000"/>
          <w:sz w:val="22"/>
          <w:szCs w:val="22"/>
        </w:rPr>
        <w:t xml:space="preserve"> VTRUST</w:t>
      </w:r>
      <w:r w:rsidRPr="00014455">
        <w:rPr>
          <w:rFonts w:ascii="Arial Black" w:hAnsi="Arial Black" w:hint="eastAsia"/>
          <w:color w:val="000000"/>
          <w:sz w:val="22"/>
          <w:szCs w:val="22"/>
        </w:rPr>
        <w:t>集團房地產公司</w:t>
      </w:r>
      <w:r w:rsidRPr="00014455">
        <w:rPr>
          <w:rFonts w:ascii="Arial Black" w:hAnsi="Arial Black"/>
          <w:color w:val="000000"/>
          <w:sz w:val="22"/>
          <w:szCs w:val="22"/>
        </w:rPr>
        <w:t>3</w:t>
      </w:r>
      <w:r w:rsidRPr="00014455">
        <w:rPr>
          <w:rFonts w:ascii="Arial Black" w:hAnsi="Arial Black" w:hint="eastAsia"/>
          <w:color w:val="000000"/>
          <w:sz w:val="22"/>
          <w:szCs w:val="22"/>
        </w:rPr>
        <w:t>日在金邊市雙威大酒店正式公佈了該公司普查的《</w:t>
      </w:r>
      <w:r w:rsidRPr="00014455">
        <w:rPr>
          <w:rFonts w:ascii="Arial Black" w:hAnsi="Arial Black"/>
          <w:color w:val="000000"/>
          <w:sz w:val="22"/>
          <w:szCs w:val="22"/>
        </w:rPr>
        <w:t>20 ...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 w:hint="eastAsia"/>
          <w:color w:val="000000"/>
          <w:sz w:val="22"/>
          <w:szCs w:val="22"/>
        </w:rPr>
        <w:t>柬埔寨房地產業內人員指出，若柬埔寨國家經濟能保持如今的趨勢，加上沒有出現嚴重的政治危機，金邊市今後五年內的房地產價格保證會持續漲高。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/>
          <w:color w:val="000000"/>
          <w:sz w:val="22"/>
          <w:szCs w:val="22"/>
        </w:rPr>
        <w:t>VTRUST</w:t>
      </w:r>
      <w:r w:rsidRPr="00014455">
        <w:rPr>
          <w:rFonts w:ascii="Arial Black" w:hAnsi="Arial Black" w:hint="eastAsia"/>
          <w:color w:val="000000"/>
          <w:sz w:val="22"/>
          <w:szCs w:val="22"/>
        </w:rPr>
        <w:t>集團房地產公司</w:t>
      </w:r>
      <w:r w:rsidRPr="00014455">
        <w:rPr>
          <w:rFonts w:ascii="Arial Black" w:hAnsi="Arial Black"/>
          <w:color w:val="000000"/>
          <w:sz w:val="22"/>
          <w:szCs w:val="22"/>
        </w:rPr>
        <w:t>3</w:t>
      </w:r>
      <w:r w:rsidRPr="00014455">
        <w:rPr>
          <w:rFonts w:ascii="Arial Black" w:hAnsi="Arial Black" w:hint="eastAsia"/>
          <w:color w:val="000000"/>
          <w:sz w:val="22"/>
          <w:szCs w:val="22"/>
        </w:rPr>
        <w:t>日在金邊市雙威大酒店正式公佈了該公司普查的《</w:t>
      </w:r>
      <w:r w:rsidRPr="00014455">
        <w:rPr>
          <w:rFonts w:ascii="Arial Black" w:hAnsi="Arial Black"/>
          <w:color w:val="000000"/>
          <w:sz w:val="22"/>
          <w:szCs w:val="22"/>
        </w:rPr>
        <w:t>2014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年房地產價格報告》，公司領導透露上述消息。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/>
          <w:color w:val="000000"/>
          <w:sz w:val="22"/>
          <w:szCs w:val="22"/>
        </w:rPr>
        <w:t>VTRUST</w:t>
      </w:r>
      <w:r w:rsidRPr="00014455">
        <w:rPr>
          <w:rFonts w:ascii="Arial Black" w:hAnsi="Arial Black" w:hint="eastAsia"/>
          <w:color w:val="000000"/>
          <w:sz w:val="22"/>
          <w:szCs w:val="22"/>
        </w:rPr>
        <w:t>集團總經理郭萬表示，有</w:t>
      </w:r>
      <w:r w:rsidRPr="00014455">
        <w:rPr>
          <w:rFonts w:ascii="Arial Black" w:hAnsi="Arial Black"/>
          <w:color w:val="000000"/>
          <w:sz w:val="22"/>
          <w:szCs w:val="22"/>
        </w:rPr>
        <w:t>12</w:t>
      </w:r>
      <w:r w:rsidRPr="00014455">
        <w:rPr>
          <w:rFonts w:ascii="Arial Black" w:hAnsi="Arial Black" w:hint="eastAsia"/>
          <w:color w:val="000000"/>
          <w:sz w:val="22"/>
          <w:szCs w:val="22"/>
        </w:rPr>
        <w:t>頁的《</w:t>
      </w:r>
      <w:r w:rsidRPr="00014455">
        <w:rPr>
          <w:rFonts w:ascii="Arial Black" w:hAnsi="Arial Black"/>
          <w:color w:val="000000"/>
          <w:sz w:val="22"/>
          <w:szCs w:val="22"/>
        </w:rPr>
        <w:t>2014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年房地產價格報告》顯示，截至</w:t>
      </w:r>
      <w:r w:rsidRPr="00014455">
        <w:rPr>
          <w:rFonts w:ascii="Arial Black" w:hAnsi="Arial Black"/>
          <w:color w:val="000000"/>
          <w:sz w:val="22"/>
          <w:szCs w:val="22"/>
        </w:rPr>
        <w:t>2013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年第</w:t>
      </w:r>
      <w:r w:rsidRPr="00014455">
        <w:rPr>
          <w:rFonts w:ascii="Arial Black" w:hAnsi="Arial Black"/>
          <w:color w:val="000000"/>
          <w:sz w:val="22"/>
          <w:szCs w:val="22"/>
        </w:rPr>
        <w:t>4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季度為止，金邊市的房地產平均價格為</w:t>
      </w:r>
      <w:r w:rsidRPr="00014455">
        <w:rPr>
          <w:rFonts w:ascii="Arial Black" w:hAnsi="Arial Black"/>
          <w:color w:val="000000"/>
          <w:sz w:val="22"/>
          <w:szCs w:val="22"/>
        </w:rPr>
        <w:t>1140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平方米，最低價格是</w:t>
      </w:r>
      <w:r w:rsidRPr="00014455">
        <w:rPr>
          <w:rFonts w:ascii="Arial Black" w:hAnsi="Arial Black"/>
          <w:color w:val="000000"/>
          <w:sz w:val="22"/>
          <w:szCs w:val="22"/>
        </w:rPr>
        <w:t>10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平方米，而最高價格則</w:t>
      </w:r>
      <w:r w:rsidRPr="00014455">
        <w:rPr>
          <w:rFonts w:ascii="Arial Black" w:hAnsi="Arial Black"/>
          <w:color w:val="000000"/>
          <w:sz w:val="22"/>
          <w:szCs w:val="22"/>
        </w:rPr>
        <w:t>5900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 w:hint="eastAsia"/>
          <w:color w:val="000000"/>
          <w:sz w:val="22"/>
          <w:szCs w:val="22"/>
        </w:rPr>
        <w:t>他說，房地產價格最高是位於桑園區萬景崗</w:t>
      </w:r>
      <w:r w:rsidRPr="00014455">
        <w:rPr>
          <w:rFonts w:ascii="Arial Black" w:hAnsi="Arial Black"/>
          <w:color w:val="000000"/>
          <w:sz w:val="22"/>
          <w:szCs w:val="22"/>
        </w:rPr>
        <w:t>1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分區，最低價格則位於金邊郊區，如森速區波也布分區等。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 w:hint="eastAsia"/>
          <w:color w:val="000000"/>
          <w:sz w:val="22"/>
          <w:szCs w:val="22"/>
        </w:rPr>
        <w:t>《報告》說，若沿著主要街道的房地產價格平均為</w:t>
      </w:r>
      <w:r w:rsidRPr="00014455">
        <w:rPr>
          <w:rFonts w:ascii="Arial Black" w:hAnsi="Arial Black"/>
          <w:color w:val="000000"/>
          <w:sz w:val="22"/>
          <w:szCs w:val="22"/>
        </w:rPr>
        <w:t>1560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平方米，最高價格達</w:t>
      </w:r>
      <w:r w:rsidRPr="00014455">
        <w:rPr>
          <w:rFonts w:ascii="Arial Black" w:hAnsi="Arial Black"/>
          <w:color w:val="000000"/>
          <w:sz w:val="22"/>
          <w:szCs w:val="22"/>
        </w:rPr>
        <w:t>5000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平方米，最低價格也處於</w:t>
      </w:r>
      <w:r w:rsidRPr="00014455">
        <w:rPr>
          <w:rFonts w:ascii="Arial Black" w:hAnsi="Arial Black"/>
          <w:color w:val="000000"/>
          <w:sz w:val="22"/>
          <w:szCs w:val="22"/>
        </w:rPr>
        <w:t>40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美元</w:t>
      </w:r>
      <w:r w:rsidRPr="00014455">
        <w:rPr>
          <w:rFonts w:ascii="Arial Black" w:hAnsi="Arial Black"/>
          <w:color w:val="000000"/>
          <w:sz w:val="22"/>
          <w:szCs w:val="22"/>
        </w:rPr>
        <w:t>/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平方米。最高價格的地區屬於商業區的黃金地段，如萬景崗、四臂灣、勝利分區和新街市地區等。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/>
          <w:color w:val="000000"/>
          <w:sz w:val="22"/>
          <w:szCs w:val="22"/>
        </w:rPr>
        <w:t>VTRUST</w:t>
      </w:r>
      <w:r w:rsidRPr="00014455">
        <w:rPr>
          <w:rFonts w:ascii="Arial Black" w:hAnsi="Arial Black" w:hint="eastAsia"/>
          <w:color w:val="000000"/>
          <w:sz w:val="22"/>
          <w:szCs w:val="22"/>
        </w:rPr>
        <w:t>集團下屬的</w:t>
      </w:r>
      <w:proofErr w:type="spellStart"/>
      <w:r w:rsidRPr="00014455">
        <w:rPr>
          <w:rFonts w:ascii="Arial Black" w:hAnsi="Arial Black"/>
          <w:color w:val="000000"/>
          <w:sz w:val="22"/>
          <w:szCs w:val="22"/>
        </w:rPr>
        <w:t>VTRUSTProperty</w:t>
      </w:r>
      <w:proofErr w:type="spellEnd"/>
      <w:r w:rsidRPr="00014455">
        <w:rPr>
          <w:rFonts w:ascii="Arial Black" w:hAnsi="Arial Black" w:hint="eastAsia"/>
          <w:color w:val="000000"/>
          <w:sz w:val="22"/>
          <w:szCs w:val="22"/>
        </w:rPr>
        <w:t>公司副總經理曾速甯先生說，有兩個因素保證金邊市房地產的價格不會下跌，其一是柬國家經濟保持增長的勢頭，另一個因素大部分的銀行和金融機構都提供購房貸款服務，這都是促進我國房地產價格增長的主要推動力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proofErr w:type="spellStart"/>
      <w:r w:rsidRPr="00014455">
        <w:rPr>
          <w:rFonts w:ascii="Arial Black" w:hAnsi="Arial Black"/>
          <w:color w:val="000000"/>
          <w:sz w:val="22"/>
          <w:szCs w:val="22"/>
        </w:rPr>
        <w:t>VTRUSTRealty</w:t>
      </w:r>
      <w:proofErr w:type="spellEnd"/>
      <w:r w:rsidRPr="00014455">
        <w:rPr>
          <w:rFonts w:ascii="Arial Black" w:hAnsi="Arial Black" w:hint="eastAsia"/>
          <w:color w:val="000000"/>
          <w:sz w:val="22"/>
          <w:szCs w:val="22"/>
        </w:rPr>
        <w:t>房地產公司總經理恩西塔先生補充說，倘若柬政府能保證目前的發展，在今後</w:t>
      </w:r>
      <w:r w:rsidRPr="00014455">
        <w:rPr>
          <w:rFonts w:ascii="Arial Black" w:hAnsi="Arial Black"/>
          <w:color w:val="000000"/>
          <w:sz w:val="22"/>
          <w:szCs w:val="22"/>
        </w:rPr>
        <w:t>5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年或更長時間裡，金邊房地產一直會上漲。同時房地產價格每年會保持在</w:t>
      </w:r>
      <w:r w:rsidRPr="00014455">
        <w:rPr>
          <w:rFonts w:ascii="Arial Black" w:hAnsi="Arial Black"/>
          <w:color w:val="000000"/>
          <w:sz w:val="22"/>
          <w:szCs w:val="22"/>
        </w:rPr>
        <w:t>10%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到</w:t>
      </w:r>
      <w:r w:rsidRPr="00014455">
        <w:rPr>
          <w:rFonts w:ascii="Arial Black" w:hAnsi="Arial Black"/>
          <w:color w:val="000000"/>
          <w:sz w:val="22"/>
          <w:szCs w:val="22"/>
        </w:rPr>
        <w:t>15%</w:t>
      </w:r>
      <w:r w:rsidRPr="00014455">
        <w:rPr>
          <w:rFonts w:ascii="Arial Black" w:hAnsi="Arial Black" w:hint="eastAsia"/>
          <w:color w:val="000000"/>
          <w:sz w:val="22"/>
          <w:szCs w:val="22"/>
        </w:rPr>
        <w:t>的增長率。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r w:rsidRPr="00014455">
        <w:rPr>
          <w:rFonts w:ascii="Arial Black" w:hAnsi="Arial Black" w:hint="eastAsia"/>
          <w:color w:val="000000"/>
          <w:sz w:val="22"/>
          <w:szCs w:val="22"/>
        </w:rPr>
        <w:t>他還說，金邊市共有</w:t>
      </w:r>
      <w:r w:rsidRPr="00014455">
        <w:rPr>
          <w:rFonts w:ascii="Arial Black" w:hAnsi="Arial Black"/>
          <w:color w:val="000000"/>
          <w:sz w:val="22"/>
          <w:szCs w:val="22"/>
        </w:rPr>
        <w:t>9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個區，其中桑園區、隆邊區、瑪卡拉區和堆谷區房地產潛力巨大，這意味著這四個區房地產價格前景有望比其它地方漲得更高。</w:t>
      </w:r>
    </w:p>
    <w:p w:rsidR="00014455" w:rsidRDefault="00014455" w:rsidP="00014455">
      <w:pPr>
        <w:pStyle w:val="Web"/>
        <w:rPr>
          <w:rFonts w:ascii="Arial Black" w:eastAsia="NSimSun" w:hAnsi="Arial Black"/>
          <w:color w:val="000000"/>
          <w:sz w:val="16"/>
          <w:szCs w:val="16"/>
        </w:rPr>
      </w:pPr>
      <w:proofErr w:type="gramStart"/>
      <w:r w:rsidRPr="00014455">
        <w:rPr>
          <w:rFonts w:ascii="Arial Black" w:hAnsi="Arial Black" w:hint="eastAsia"/>
          <w:color w:val="000000"/>
          <w:sz w:val="22"/>
          <w:szCs w:val="22"/>
        </w:rPr>
        <w:t>《</w:t>
      </w:r>
      <w:proofErr w:type="gramEnd"/>
      <w:r w:rsidRPr="00014455">
        <w:rPr>
          <w:rFonts w:ascii="Arial Black" w:hAnsi="Arial Black"/>
          <w:color w:val="000000"/>
          <w:sz w:val="22"/>
          <w:szCs w:val="22"/>
        </w:rPr>
        <w:t>2014</w:t>
      </w:r>
      <w:r w:rsidRPr="00014455">
        <w:rPr>
          <w:rFonts w:ascii="Arial Black" w:hAnsi="Arial Black" w:hint="eastAsia"/>
          <w:color w:val="000000"/>
          <w:sz w:val="22"/>
          <w:szCs w:val="22"/>
        </w:rPr>
        <w:t>年房地產價格報告》也是該公司發佈的第一份金邊市房地產價格報告，以後有望每年發佈一次。同時也會將在其他省份，如西哈努克省、暹粒省和馬德望省展開普查工作。</w:t>
      </w:r>
    </w:p>
    <w:p w:rsidR="00014455" w:rsidRPr="00014455" w:rsidRDefault="00014455" w:rsidP="00014455">
      <w:pPr>
        <w:widowControl/>
        <w:rPr>
          <w:rFonts w:ascii="Arial Black" w:hAnsi="Arial Black" w:cs="新細明體" w:hint="eastAsia"/>
          <w:color w:val="000000"/>
          <w:kern w:val="0"/>
          <w:sz w:val="25"/>
          <w:szCs w:val="25"/>
        </w:rPr>
      </w:pPr>
    </w:p>
    <w:p w:rsidR="00014455" w:rsidRDefault="00014455" w:rsidP="00014455">
      <w:pPr>
        <w:widowControl/>
        <w:jc w:val="center"/>
        <w:rPr>
          <w:rFonts w:ascii="Arial Black" w:hAnsi="Arial Black" w:cs="新細明體" w:hint="eastAsia"/>
          <w:color w:val="000000"/>
          <w:kern w:val="0"/>
          <w:sz w:val="25"/>
          <w:szCs w:val="25"/>
        </w:rPr>
      </w:pPr>
    </w:p>
    <w:p w:rsidR="00014455" w:rsidRPr="00014455" w:rsidRDefault="00014455" w:rsidP="00014455">
      <w:pPr>
        <w:widowControl/>
        <w:jc w:val="center"/>
        <w:rPr>
          <w:rFonts w:ascii="Arial Black" w:hAnsi="Arial Black" w:cs="新細明體" w:hint="eastAsia"/>
          <w:color w:val="000000"/>
          <w:kern w:val="0"/>
          <w:sz w:val="25"/>
          <w:szCs w:val="25"/>
        </w:rPr>
      </w:pPr>
    </w:p>
    <w:sectPr w:rsidR="00014455" w:rsidRPr="00014455" w:rsidSect="00E6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455"/>
    <w:rsid w:val="00014455"/>
    <w:rsid w:val="00E6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4455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3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5583">
                              <w:marLeft w:val="0"/>
                              <w:marRight w:val="0"/>
                              <w:marTop w:val="95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10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0883">
                              <w:marLeft w:val="0"/>
                              <w:marRight w:val="0"/>
                              <w:marTop w:val="95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74">
                                          <w:marLeft w:val="0"/>
                                          <w:marRight w:val="0"/>
                                          <w:marTop w:val="68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687A9-719D-414E-BE3D-A6E94D57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C.M.T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2014-05-02T11:05:00Z</dcterms:created>
  <dcterms:modified xsi:type="dcterms:W3CDTF">2014-05-02T11:11:00Z</dcterms:modified>
</cp:coreProperties>
</file>